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C495" w14:textId="77777777" w:rsidR="00A57BB7" w:rsidRPr="00A57BB7" w:rsidRDefault="00873843" w:rsidP="00A57BB7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</w:pPr>
      <w:r w:rsidRPr="00A57BB7"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  <w:t xml:space="preserve">ПАМ’ЯТКА </w:t>
      </w:r>
      <w:r w:rsidR="003A6A61" w:rsidRPr="00A57BB7"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  <w:t>Благодійникам (</w:t>
      </w:r>
      <w:r w:rsidRPr="00A57BB7"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  <w:t>батькам</w:t>
      </w:r>
      <w:r w:rsidR="003A6A61" w:rsidRPr="00A57BB7"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  <w:t>)</w:t>
      </w:r>
      <w:r w:rsidRPr="00A57BB7"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  <w:t xml:space="preserve">, </w:t>
      </w:r>
    </w:p>
    <w:p w14:paraId="2A6F6FA8" w14:textId="77777777" w:rsidR="00A57BB7" w:rsidRPr="00A57BB7" w:rsidRDefault="00873843" w:rsidP="00A57BB7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</w:pPr>
      <w:r w:rsidRPr="00A57BB7"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  <w:t xml:space="preserve">які планують здійснити благодійний внесок </w:t>
      </w:r>
    </w:p>
    <w:p w14:paraId="08C3BF96" w14:textId="606554B4" w:rsidR="00873843" w:rsidRPr="00A57BB7" w:rsidRDefault="00873843" w:rsidP="00A57BB7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</w:pPr>
      <w:r w:rsidRPr="00A57BB7"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  <w:t xml:space="preserve">до </w:t>
      </w:r>
      <w:r w:rsidR="00A57BB7" w:rsidRPr="00A57BB7">
        <w:rPr>
          <w:rFonts w:ascii="Times New Roman" w:eastAsia="Times New Roman" w:hAnsi="Times New Roman" w:cs="Times New Roman"/>
          <w:color w:val="927848"/>
          <w:sz w:val="36"/>
          <w:szCs w:val="36"/>
          <w:lang w:eastAsia="uk-UA"/>
        </w:rPr>
        <w:t>Грушівської гімназії Первомайської міської ради</w:t>
      </w:r>
    </w:p>
    <w:p w14:paraId="5899990F" w14:textId="77777777" w:rsidR="00873843" w:rsidRPr="00A57BB7" w:rsidRDefault="00873843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1. Благодійна діяльність регламентується законодавчими актами та нормативними документами (перелік додається).</w:t>
      </w:r>
    </w:p>
    <w:p w14:paraId="1791BDCD" w14:textId="77777777" w:rsidR="00873843" w:rsidRPr="00A57BB7" w:rsidRDefault="00873843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Благодійні внески можуть бути виключно добровільними! Допомагати закладу освіти чи ні – це Ваше особисте рішення. Ніхто не може контролювати здійснення Вами благодійної допомоги.</w:t>
      </w:r>
    </w:p>
    <w:p w14:paraId="4D2B23C9" w14:textId="77777777" w:rsidR="00873843" w:rsidRPr="00A57BB7" w:rsidRDefault="00873843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3. Благодійні внески у вигляді коштів не можуть прийматися працівниками закладу дошкільної освіти, окрім бухгалтера у закладах, що ведуть самостійний бухгалтерський облік.</w:t>
      </w:r>
    </w:p>
    <w:p w14:paraId="0B08A659" w14:textId="77777777" w:rsidR="00873843" w:rsidRPr="00A57BB7" w:rsidRDefault="00873843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Переказ благодійних внесків Ви можете здійснити на спеціальний розрахунковий рахунок закладу освіти, що розміщений на інформаційному стенді та на сайті закладу, через каси банку, інтернет-банкінг, платіжні системи тощо. У будь-якому обраному Вами варіанті обов’язковим є відповідне оформлення у бухгалтерському обліку.</w:t>
      </w:r>
    </w:p>
    <w:p w14:paraId="65E24D04" w14:textId="1CEBAEEE" w:rsidR="00873843" w:rsidRPr="00A57BB7" w:rsidRDefault="00873843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5). </w:t>
      </w:r>
      <w:r w:rsidR="00E80287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 наданні Благодійником благодійних (добровільних) внесків заява має бути написана власноруч Благодійником із зазначенням: ПІБ та адреса благодійника, заклад якому надаються благодійні (добровільні) внески,  сума благодійного внеску (цифрами та прописом), напрям видатків, дата надання та підпис Благодійника. (Зразок заяви додається).</w:t>
      </w: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Якщо благодійник не вказує цілі, то керівник закладу освіти може направити благодійні кошти на першочергові потреби, пов’язані виключно з основною діяльністю.</w:t>
      </w:r>
      <w:r w:rsidR="00E80287" w:rsidRPr="00A57B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1847F" w14:textId="1AE00CAD" w:rsidR="00873843" w:rsidRPr="00A57BB7" w:rsidRDefault="00873843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6. Благодійник має право здійснювати контроль за цільовим використанням благодійних внесків</w:t>
      </w:r>
      <w:r w:rsidR="00E80287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="00E80287" w:rsidRPr="00A57BB7">
        <w:rPr>
          <w:rFonts w:ascii="Times New Roman" w:hAnsi="Times New Roman" w:cs="Times New Roman"/>
          <w:sz w:val="28"/>
          <w:szCs w:val="28"/>
        </w:rPr>
        <w:t xml:space="preserve"> </w:t>
      </w:r>
      <w:r w:rsidR="00E80287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 письмове звернення Благодійника, Бенефіціар надає Благодійнику усю необхідну інформацію щодо цілей та напрямків використання благодійної допомоги або благодійних внесків, наданої відповідним Благодійником у термін не пізніше 5 (п’яти) робочих днів з дня отримання письмового запиту або у разі якщо запит стосується надання великого обсягу інформації або потребує пошуку інформації серед значної кількості даних до 20 робочих днів, з наданням проміжної відповіді.</w:t>
      </w:r>
    </w:p>
    <w:p w14:paraId="60E28D71" w14:textId="1E6792EC" w:rsidR="00873843" w:rsidRPr="00A57BB7" w:rsidRDefault="006647A4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.Щомісячний звіт адміністрації закладу освіти щодо залучення та використання благодійних внесків у рекомендованій Департаментом освіти формі повинен розміщуватися на сайті та інформаційному стенді закладу.</w:t>
      </w:r>
    </w:p>
    <w:p w14:paraId="6E59228E" w14:textId="6418422C" w:rsidR="00873843" w:rsidRPr="00A57BB7" w:rsidRDefault="006647A4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Ви маєте знати про обов’язковість щорічного звітування керівника закладу дошкільної освіти на загальних зборах (конференціях) педагогічного колективу, батьківського комітету, ради, піклувальної ради та громадськості.</w:t>
      </w:r>
    </w:p>
    <w:p w14:paraId="6C8FA11D" w14:textId="15578655" w:rsidR="00873843" w:rsidRPr="00A57BB7" w:rsidRDefault="006647A4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9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У разі примусового збору коштів, фактів дискримінації дітей або порушення вимог діючого законодавства України Ви завжди можете звернутися за Телефонами Довіри до Департаменту освіти </w:t>
      </w:r>
      <w:r w:rsidR="003A6A61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Миколаївської області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(</w:t>
      </w:r>
      <w:r w:rsidR="003A6A61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_________________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), громадських </w:t>
      </w:r>
      <w:proofErr w:type="spellStart"/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приймалень</w:t>
      </w:r>
      <w:proofErr w:type="spellEnd"/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депутатів </w:t>
      </w:r>
      <w:r w:rsidR="003A6A61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Первомайської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міської ради (номери телефонів розміщені на офіційному сайті </w:t>
      </w:r>
      <w:r w:rsidR="003A6A61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іської ради</w:t>
      </w:r>
      <w:r w:rsidR="003A6A61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м. Первомайськ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міського голови, виконавчого комітету </w:t>
      </w:r>
      <w:r w:rsidR="003A6A61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http://www.pervomaisk.mk.ua/ 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або Управління освіти </w:t>
      </w:r>
      <w:r w:rsidR="003A6A61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Первомайської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міської ради - </w:t>
      </w:r>
      <w:r w:rsidR="003A6A61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______________________</w:t>
      </w:r>
    </w:p>
    <w:p w14:paraId="644EBD46" w14:textId="77777777" w:rsidR="00873843" w:rsidRPr="00A57BB7" w:rsidRDefault="00873843" w:rsidP="00873843">
      <w:pPr>
        <w:spacing w:after="295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Нео</w:t>
      </w:r>
      <w:bookmarkStart w:id="0" w:name="_GoBack"/>
      <w:bookmarkEnd w:id="0"/>
      <w:r w:rsidRPr="00A57BB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бхідний перелік нормативних документів</w:t>
      </w:r>
    </w:p>
    <w:p w14:paraId="3D082D9B" w14:textId="77777777" w:rsidR="003A6A61" w:rsidRPr="00A57BB7" w:rsidRDefault="003A6A61" w:rsidP="003A6A6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 Порядку отримання благодійних (добровільних) внесків і пожертв від  юридичних та фізичних осіб бюджетними установами і закладами освіти, охорони здоров'я, соціального захисту, культури, науки, спорту та фізичного виховання для потреб їх фінансування Затверджений   постановою Кабінету Міністрів України   від 4 серпня 2000 р. N 1222;</w:t>
      </w:r>
    </w:p>
    <w:p w14:paraId="7DCA60DB" w14:textId="5E1AD364" w:rsidR="003A6A61" w:rsidRPr="00A57BB7" w:rsidRDefault="003A6A61" w:rsidP="003A6A6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Закон України «Про освіту» № 2145-VIII  від 05 вересня 2017 року (зі змінами та доповненнями);</w:t>
      </w:r>
    </w:p>
    <w:p w14:paraId="57F2B1AF" w14:textId="77777777" w:rsidR="003A6A61" w:rsidRPr="00A57BB7" w:rsidRDefault="003A6A61" w:rsidP="003A6A6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Закон України «Про дошкільну освіту» № 2628-III від 11 липня 2001 року (зі змінами та доповненнями);</w:t>
      </w:r>
    </w:p>
    <w:p w14:paraId="149777CB" w14:textId="77777777" w:rsidR="003A6A61" w:rsidRPr="00A57BB7" w:rsidRDefault="003A6A61" w:rsidP="003A6A6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Закон України «Про позашкільну освіту» № 1841-III від 22 червня 2000 року (зі змінами та доповненнями);</w:t>
      </w:r>
    </w:p>
    <w:p w14:paraId="11DB6BD5" w14:textId="77777777" w:rsidR="003A6A61" w:rsidRPr="00A57BB7" w:rsidRDefault="003A6A61" w:rsidP="003A6A6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Закон України «Про фізичну культуру і спорт» № 3808-XII від  24 грудня 1993 року (зі змінами та доповненнями);</w:t>
      </w:r>
    </w:p>
    <w:p w14:paraId="29C48FFD" w14:textId="5519D033" w:rsidR="003A6A61" w:rsidRPr="00A57BB7" w:rsidRDefault="003A6A61" w:rsidP="003A6A6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Поряд</w:t>
      </w:r>
      <w:r w:rsidR="00D21282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ок</w:t>
      </w: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визначеним  постановою  Кабінету  Міністрів  України від 17 серпня 1998 р.  N 1295 ( 1295-98-п ) "Про затвердження Порядку  розподілу товарів, отриманих як благодійна допомога, та контролю за цільовим розподілом благодійної  допомоги  у  вигляді  наданих  послуг  або виконаних  робіт"  </w:t>
      </w:r>
    </w:p>
    <w:p w14:paraId="74D4ACEE" w14:textId="741DB5DE" w:rsidR="003A6A61" w:rsidRPr="00A57BB7" w:rsidRDefault="003A6A61" w:rsidP="003A6A6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Бюджетн</w:t>
      </w:r>
      <w:r w:rsidR="00D21282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ий</w:t>
      </w: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кодекс України від 8 липня 2010 р. № 2456-VІ (із змінами);</w:t>
      </w:r>
    </w:p>
    <w:p w14:paraId="1DFB265E" w14:textId="77777777" w:rsidR="003A6A61" w:rsidRPr="00A57BB7" w:rsidRDefault="003A6A61" w:rsidP="003A6A6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Закон України «Про доступ до публічної інформації» № 2939-VI від 13 січня 2011 року (зі змінами та доповненнями).</w:t>
      </w:r>
    </w:p>
    <w:p w14:paraId="76556011" w14:textId="0A02F310" w:rsidR="00873843" w:rsidRPr="00A57BB7" w:rsidRDefault="00D21282" w:rsidP="003A6A6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 І</w:t>
      </w:r>
      <w:r w:rsidR="003A6A61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ншими нормативними документами, які регулюють процес надходження благодійних внесків та відносини, що виникають у сфері запобігання і протидії корупції: Закон України «Про засади запобігання і протидії корупції» від 07.04.2011 р №3206- VI, Лист Міністерства освіти і науки, молоді та спорту України «Щодо оприлюднення інформації про використання благодійних та спонсорських коштів» від 15 квітня 2011 р. №1/9-289, Лист Міністерства освіти і науки, молоді та спорту України «Щодо збору коштів з батьків» від 13.10.2011 р. №1/11-9472.</w:t>
      </w:r>
      <w:r w:rsidR="00873843"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Роз’яснення щодо інструментів благодійності</w:t>
      </w:r>
    </w:p>
    <w:p w14:paraId="44535ED1" w14:textId="77777777" w:rsidR="00873843" w:rsidRPr="00A57BB7" w:rsidRDefault="00873843" w:rsidP="00873843">
      <w:pPr>
        <w:spacing w:after="295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Види благодійної діяльності</w:t>
      </w:r>
    </w:p>
    <w:p w14:paraId="73900F53" w14:textId="77777777" w:rsidR="003A6A61" w:rsidRPr="00A57BB7" w:rsidRDefault="003A6A61" w:rsidP="003A6A61">
      <w:pPr>
        <w:spacing w:after="295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57BB7">
        <w:rPr>
          <w:rFonts w:ascii="Times New Roman" w:hAnsi="Times New Roman" w:cs="Times New Roman"/>
          <w:sz w:val="28"/>
          <w:szCs w:val="28"/>
          <w:lang w:eastAsia="uk-UA"/>
        </w:rPr>
        <w:t>Благодійники можуть надавати благодійну допомогу Бенефіціару у вигляді:</w:t>
      </w:r>
    </w:p>
    <w:p w14:paraId="78A8D484" w14:textId="77777777" w:rsidR="003A6A61" w:rsidRPr="00A57BB7" w:rsidRDefault="003A6A61" w:rsidP="003A6A61">
      <w:pPr>
        <w:spacing w:after="295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57BB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безоплатна передача Бенефіціару права користування та інших речових прав на майно та майнові права;</w:t>
      </w:r>
    </w:p>
    <w:p w14:paraId="7FEDC569" w14:textId="77777777" w:rsidR="003A6A61" w:rsidRPr="00A57BB7" w:rsidRDefault="003A6A61" w:rsidP="003A6A61">
      <w:pPr>
        <w:spacing w:after="295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57BB7">
        <w:rPr>
          <w:rFonts w:ascii="Times New Roman" w:hAnsi="Times New Roman" w:cs="Times New Roman"/>
          <w:sz w:val="28"/>
          <w:szCs w:val="28"/>
          <w:lang w:eastAsia="uk-UA"/>
        </w:rPr>
        <w:t>- безоплатна передача Бенефіціару благодійних (добровільних) внесків (коштів), іншого майна, а також безоплатне відступлення Бенефіціару майнових прав;</w:t>
      </w:r>
    </w:p>
    <w:p w14:paraId="5FBB37EA" w14:textId="77777777" w:rsidR="003A6A61" w:rsidRPr="00A57BB7" w:rsidRDefault="003A6A61" w:rsidP="003A6A61">
      <w:pPr>
        <w:spacing w:after="295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57BB7">
        <w:rPr>
          <w:rFonts w:ascii="Times New Roman" w:hAnsi="Times New Roman" w:cs="Times New Roman"/>
          <w:sz w:val="28"/>
          <w:szCs w:val="28"/>
          <w:lang w:eastAsia="uk-UA"/>
        </w:rPr>
        <w:t>- безоплатна передача Бенефіціару доходу від майна і майнових прав;</w:t>
      </w:r>
    </w:p>
    <w:p w14:paraId="2C5D0611" w14:textId="77777777" w:rsidR="003A6A61" w:rsidRPr="00A57BB7" w:rsidRDefault="003A6A61" w:rsidP="003A6A61">
      <w:pPr>
        <w:spacing w:after="295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57BB7">
        <w:rPr>
          <w:rFonts w:ascii="Times New Roman" w:hAnsi="Times New Roman" w:cs="Times New Roman"/>
          <w:sz w:val="28"/>
          <w:szCs w:val="28"/>
          <w:lang w:eastAsia="uk-UA"/>
        </w:rPr>
        <w:t>- безоплатне надання послуг та виконання робіт на користь Бенефіціара;</w:t>
      </w:r>
    </w:p>
    <w:p w14:paraId="07BE8FE6" w14:textId="77777777" w:rsidR="003A6A61" w:rsidRPr="00A57BB7" w:rsidRDefault="003A6A61" w:rsidP="003A6A61">
      <w:pPr>
        <w:spacing w:after="295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57BB7">
        <w:rPr>
          <w:rFonts w:ascii="Times New Roman" w:hAnsi="Times New Roman" w:cs="Times New Roman"/>
          <w:sz w:val="28"/>
          <w:szCs w:val="28"/>
          <w:lang w:eastAsia="uk-UA"/>
        </w:rPr>
        <w:t>- фінансування конкретних цільових програм на підставі договору;</w:t>
      </w:r>
    </w:p>
    <w:p w14:paraId="62130D5A" w14:textId="59A6465D" w:rsidR="006647A4" w:rsidRPr="00A57BB7" w:rsidRDefault="003A6A61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hAnsi="Times New Roman" w:cs="Times New Roman"/>
          <w:sz w:val="28"/>
          <w:szCs w:val="28"/>
          <w:lang w:eastAsia="uk-UA"/>
        </w:rPr>
        <w:t>- інших заходів, не заборонених законодавством України, Статутом(Положенням) та цим Положенням.</w:t>
      </w:r>
    </w:p>
    <w:p w14:paraId="5921A0DD" w14:textId="21A2152C" w:rsidR="00873843" w:rsidRPr="00A57BB7" w:rsidRDefault="00873843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Стаття 5.Закону України «Про благодійну діяльність та благодійні організації»</w:t>
      </w:r>
    </w:p>
    <w:p w14:paraId="7A2514F9" w14:textId="77777777" w:rsidR="00873843" w:rsidRPr="00A57BB7" w:rsidRDefault="00873843" w:rsidP="00873843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Банківський </w:t>
      </w:r>
      <w:proofErr w:type="spellStart"/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ендавмент</w:t>
      </w:r>
      <w:proofErr w:type="spellEnd"/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«</w:t>
      </w:r>
      <w:proofErr w:type="spellStart"/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Ендавмент</w:t>
      </w:r>
      <w:proofErr w:type="spellEnd"/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» означає суму коштів або цінних паперів, які вносяться благодійником у банк або небанківську фінансову установу, завдяки чому набувач благодійної допомоги отримує право на використання процентів або дивідендів, нарахованих на суму такого </w:t>
      </w:r>
      <w:proofErr w:type="spellStart"/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ендавменту</w:t>
      </w:r>
      <w:proofErr w:type="spellEnd"/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При цьому такий набувач (</w:t>
      </w:r>
      <w:proofErr w:type="spellStart"/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бенефіціар</w:t>
      </w:r>
      <w:proofErr w:type="spellEnd"/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) не має права витрачати або відчужувати основну суму такого </w:t>
      </w:r>
      <w:proofErr w:type="spellStart"/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ендавменту</w:t>
      </w:r>
      <w:proofErr w:type="spellEnd"/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без згоди благодійника.</w:t>
      </w:r>
    </w:p>
    <w:p w14:paraId="7502B384" w14:textId="4BA6DB4A" w:rsidR="00873843" w:rsidRPr="00A57BB7" w:rsidRDefault="00873843" w:rsidP="00873843">
      <w:pPr>
        <w:spacing w:after="295" w:line="240" w:lineRule="auto"/>
        <w:rPr>
          <w:rFonts w:ascii="Times New Roman" w:hAnsi="Times New Roman" w:cs="Times New Roman"/>
          <w:sz w:val="28"/>
          <w:szCs w:val="28"/>
        </w:rPr>
      </w:pPr>
      <w:r w:rsidRPr="00A57BB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Платіжна система - платіжна організація, учасники платіжної системи та сукупність відносин, що виникають між ними при проведенні переказу коштів. Проведення переказу коштів є обов'язковою функцією, що має виконувати платіжна система. Платіжна система не є фінансовим агентом, тому всі фінансові дані щодо платіжних реквізитів карток вводяться виключно на стороні банків, що є найкращою гарантією безпеки платіжних даних. Для передачі всіх інших даних використовується шифрований протокол SSL.</w:t>
      </w:r>
    </w:p>
    <w:sectPr w:rsidR="00873843" w:rsidRPr="00A57BB7" w:rsidSect="0087384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93DC2"/>
    <w:multiLevelType w:val="hybridMultilevel"/>
    <w:tmpl w:val="3A7E5DC6"/>
    <w:lvl w:ilvl="0" w:tplc="9C505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43"/>
    <w:rsid w:val="000547C3"/>
    <w:rsid w:val="003A6A61"/>
    <w:rsid w:val="006647A4"/>
    <w:rsid w:val="00873843"/>
    <w:rsid w:val="00A57BB7"/>
    <w:rsid w:val="00D21282"/>
    <w:rsid w:val="00E80287"/>
    <w:rsid w:val="00F7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0662"/>
  <w15:chartTrackingRefBased/>
  <w15:docId w15:val="{9AC0EC2B-EDD1-4D34-AFEC-DC0F9949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2</cp:revision>
  <dcterms:created xsi:type="dcterms:W3CDTF">2024-10-28T13:13:00Z</dcterms:created>
  <dcterms:modified xsi:type="dcterms:W3CDTF">2024-10-28T13:13:00Z</dcterms:modified>
</cp:coreProperties>
</file>